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1E" w:rsidRDefault="00D2631E" w:rsidP="00CF78A1">
      <w:pPr>
        <w:jc w:val="center"/>
        <w:rPr>
          <w:b/>
          <w:sz w:val="24"/>
          <w:szCs w:val="24"/>
        </w:rPr>
      </w:pPr>
    </w:p>
    <w:p w:rsidR="007B3390" w:rsidRPr="000F6AC9" w:rsidRDefault="007B3390" w:rsidP="007B339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9208E5" w:rsidRPr="00D2631E" w:rsidRDefault="00CF78A1" w:rsidP="00CF78A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2631E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0E177A">
        <w:rPr>
          <w:rFonts w:ascii="Palatino Linotype" w:hAnsi="Palatino Linotype"/>
          <w:b/>
          <w:sz w:val="24"/>
          <w:szCs w:val="24"/>
          <w:u w:val="single"/>
        </w:rPr>
        <w:t>voľby</w:t>
      </w:r>
    </w:p>
    <w:p w:rsidR="005C679D" w:rsidRDefault="005C679D">
      <w:pPr>
        <w:rPr>
          <w:rFonts w:ascii="Palatino Linotype" w:hAnsi="Palatino Linotype"/>
          <w:sz w:val="22"/>
          <w:szCs w:val="22"/>
        </w:rPr>
      </w:pPr>
    </w:p>
    <w:p w:rsidR="007B3390" w:rsidRPr="00201020" w:rsidRDefault="007B3390" w:rsidP="007B3390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B3390" w:rsidRPr="00201020" w:rsidRDefault="007B3390" w:rsidP="007B3390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B3390" w:rsidRPr="00201020" w:rsidRDefault="007B3390" w:rsidP="007B3390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C46EC5">
        <w:rPr>
          <w:rFonts w:ascii="Palatino Linotype" w:hAnsi="Palatino Linotype"/>
          <w:b/>
          <w:sz w:val="22"/>
          <w:szCs w:val="22"/>
        </w:rPr>
        <w:t xml:space="preserve">volieb, </w:t>
      </w:r>
      <w:r w:rsidRPr="00201020">
        <w:rPr>
          <w:rFonts w:ascii="Palatino Linotype" w:hAnsi="Palatino Linotype"/>
          <w:b/>
          <w:sz w:val="22"/>
          <w:szCs w:val="22"/>
        </w:rPr>
        <w:t>ako s nimi zaobchádzame, komu ich môžeme poskytnúť, kde môžete získať ďalšie informácie o Vašich osobných údajoch a uplatniť Vaše práva pri spracúvaní osobných údajov.</w:t>
      </w:r>
    </w:p>
    <w:p w:rsidR="007B3390" w:rsidRPr="00201020" w:rsidRDefault="007B3390" w:rsidP="007B3390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B3390" w:rsidRPr="00201020" w:rsidRDefault="007B3390" w:rsidP="007B3390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 xml:space="preserve">Naša </w:t>
      </w:r>
      <w:r w:rsidR="00C46EC5">
        <w:rPr>
          <w:rFonts w:ascii="Palatino Linotype" w:hAnsi="Palatino Linotype"/>
          <w:sz w:val="22"/>
          <w:szCs w:val="22"/>
        </w:rPr>
        <w:t>obec</w:t>
      </w:r>
      <w:r w:rsidRPr="00201020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</w:t>
      </w:r>
      <w:r w:rsidR="000E177A">
        <w:rPr>
          <w:rFonts w:ascii="Palatino Linotype" w:hAnsi="Palatino Linotype"/>
          <w:sz w:val="22"/>
          <w:szCs w:val="22"/>
        </w:rPr>
        <w:t xml:space="preserve"> </w:t>
      </w:r>
      <w:r w:rsidRPr="00201020">
        <w:rPr>
          <w:rFonts w:ascii="Palatino Linotype" w:hAnsi="Palatino Linotype"/>
          <w:sz w:val="22"/>
          <w:szCs w:val="22"/>
        </w:rPr>
        <w:t xml:space="preserve">z. o ochrane osobných údajov v platnom znení (ďalej len „zákon“), ktoré sú účinné od 25.05.2018. </w:t>
      </w:r>
      <w:r w:rsidR="00C46EC5">
        <w:rPr>
          <w:rFonts w:ascii="Palatino Linotype" w:hAnsi="Palatino Linotype"/>
          <w:sz w:val="22"/>
          <w:szCs w:val="22"/>
        </w:rPr>
        <w:t>Obec</w:t>
      </w:r>
      <w:r w:rsidRPr="00201020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7B3390" w:rsidRPr="00201020" w:rsidRDefault="007B3390">
      <w:pPr>
        <w:rPr>
          <w:rFonts w:ascii="Palatino Linotype" w:hAnsi="Palatino Linotype"/>
          <w:sz w:val="22"/>
          <w:szCs w:val="22"/>
        </w:rPr>
      </w:pPr>
    </w:p>
    <w:p w:rsidR="005C679D" w:rsidRPr="00201020" w:rsidRDefault="005C679D">
      <w:pPr>
        <w:rPr>
          <w:rFonts w:ascii="Palatino Linotype" w:hAnsi="Palatino Linotype"/>
          <w:sz w:val="22"/>
          <w:szCs w:val="22"/>
        </w:rPr>
      </w:pPr>
    </w:p>
    <w:p w:rsidR="005C679D" w:rsidRPr="00201020" w:rsidRDefault="005C679D" w:rsidP="005C679D">
      <w:pPr>
        <w:pStyle w:val="Odsekzoznamu"/>
        <w:numPr>
          <w:ilvl w:val="0"/>
          <w:numId w:val="6"/>
        </w:numPr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Účel spracovania osobných údajov:</w:t>
      </w:r>
    </w:p>
    <w:p w:rsidR="005C679D" w:rsidRPr="00201020" w:rsidRDefault="00502E93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502E93">
        <w:rPr>
          <w:rFonts w:ascii="Palatino Linotype" w:hAnsi="Palatino Linotype"/>
          <w:sz w:val="22"/>
          <w:szCs w:val="22"/>
        </w:rPr>
        <w:t>Prevádzkovateľ spracúva osobné údaje za účelom vedenia stáleho zoznamu voličov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502E93">
        <w:rPr>
          <w:rFonts w:ascii="Palatino Linotype" w:hAnsi="Palatino Linotype"/>
          <w:sz w:val="22"/>
          <w:szCs w:val="22"/>
        </w:rPr>
        <w:t>za účelom vedenia evidencie členov okresnej volebnej komisie, miestnej volebnej komisie a okrskovej volebnej komisie</w:t>
      </w:r>
      <w:r w:rsidR="00F7757E">
        <w:rPr>
          <w:rFonts w:ascii="Palatino Linotype" w:hAnsi="Palatino Linotype"/>
          <w:sz w:val="22"/>
          <w:szCs w:val="22"/>
        </w:rPr>
        <w:t xml:space="preserve"> a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2E93">
        <w:rPr>
          <w:rFonts w:ascii="Palatino Linotype" w:hAnsi="Palatino Linotype"/>
          <w:sz w:val="22"/>
          <w:szCs w:val="22"/>
        </w:rPr>
        <w:t>za účelom vedenia kandidátnej listiny</w:t>
      </w:r>
      <w:r w:rsidR="00F7757E">
        <w:rPr>
          <w:rFonts w:ascii="Palatino Linotype" w:hAnsi="Palatino Linotype"/>
          <w:sz w:val="22"/>
          <w:szCs w:val="22"/>
        </w:rPr>
        <w:t>.</w:t>
      </w:r>
    </w:p>
    <w:p w:rsidR="005C679D" w:rsidRPr="00201020" w:rsidRDefault="005C679D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5C679D" w:rsidRPr="00201020" w:rsidRDefault="005C679D" w:rsidP="005C679D">
      <w:pPr>
        <w:pStyle w:val="Odsekzoznamu"/>
        <w:numPr>
          <w:ilvl w:val="0"/>
          <w:numId w:val="6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5C679D" w:rsidRPr="00201020" w:rsidRDefault="005C679D" w:rsidP="005C679D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 xml:space="preserve">Osobné údaje sa spracovávajú na základe článku 6 ods. 1 písm. c) </w:t>
      </w:r>
      <w:r w:rsidRPr="00201020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5C679D" w:rsidRPr="00201020" w:rsidRDefault="005C679D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5C679D" w:rsidRPr="00201020" w:rsidRDefault="005C679D" w:rsidP="005C679D">
      <w:pPr>
        <w:pStyle w:val="Odsekzoznamu"/>
        <w:numPr>
          <w:ilvl w:val="0"/>
          <w:numId w:val="6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201020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F7757E" w:rsidRPr="00F7757E" w:rsidRDefault="00F7757E" w:rsidP="00F7757E">
      <w:pPr>
        <w:jc w:val="both"/>
        <w:rPr>
          <w:rFonts w:ascii="Palatino Linotype" w:hAnsi="Palatino Linotype" w:cstheme="majorHAnsi"/>
        </w:rPr>
      </w:pPr>
      <w:r w:rsidRPr="00F7757E">
        <w:rPr>
          <w:rFonts w:ascii="Palatino Linotype" w:hAnsi="Palatino Linotype" w:cstheme="majorHAnsi"/>
        </w:rPr>
        <w:t xml:space="preserve">Osobné údaje sa spracovávajú na základe zákona č. 180/2014 Z. z. </w:t>
      </w:r>
      <w:r w:rsidRPr="00F7757E">
        <w:rPr>
          <w:rFonts w:ascii="Palatino Linotype" w:hAnsi="Palatino Linotype" w:cstheme="majorHAnsi"/>
          <w:bCs/>
          <w:color w:val="070707"/>
          <w:shd w:val="clear" w:color="auto" w:fill="FFFFFF"/>
        </w:rPr>
        <w:t>Zákon o podmienkach výkonu volebného práva a o zmene a doplnení niektorých zákonov.</w:t>
      </w:r>
    </w:p>
    <w:p w:rsidR="005C679D" w:rsidRPr="00201020" w:rsidRDefault="005C679D" w:rsidP="005C679D">
      <w:pPr>
        <w:widowControl w:val="0"/>
        <w:autoSpaceDN w:val="0"/>
        <w:adjustRightInd w:val="0"/>
        <w:ind w:left="360"/>
        <w:rPr>
          <w:rFonts w:ascii="Palatino Linotype" w:hAnsi="Palatino Linotype"/>
          <w:sz w:val="22"/>
          <w:szCs w:val="22"/>
        </w:rPr>
      </w:pPr>
    </w:p>
    <w:p w:rsidR="005C679D" w:rsidRPr="00201020" w:rsidRDefault="005C679D" w:rsidP="005C679D">
      <w:pPr>
        <w:pStyle w:val="Odsekzoznamu"/>
        <w:widowControl w:val="0"/>
        <w:numPr>
          <w:ilvl w:val="0"/>
          <w:numId w:val="6"/>
        </w:numPr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5C679D" w:rsidRDefault="00F7757E" w:rsidP="00F5280E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F7757E">
        <w:rPr>
          <w:rFonts w:ascii="Palatino Linotype" w:hAnsi="Palatino Linotype"/>
          <w:sz w:val="22"/>
          <w:szCs w:val="22"/>
          <w:u w:val="single"/>
        </w:rPr>
        <w:t>Rozsah osobných údajov voličov: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7757E">
        <w:rPr>
          <w:rFonts w:ascii="Palatino Linotype" w:hAnsi="Palatino Linotype"/>
          <w:sz w:val="22"/>
          <w:szCs w:val="22"/>
        </w:rPr>
        <w:t xml:space="preserve">meno a priezvisko, rodné číslo, ak ide o cudzinca, dátum </w:t>
      </w:r>
      <w:r w:rsidRPr="00F7757E">
        <w:rPr>
          <w:rFonts w:ascii="Palatino Linotype" w:hAnsi="Palatino Linotype"/>
          <w:sz w:val="22"/>
          <w:szCs w:val="22"/>
        </w:rPr>
        <w:lastRenderedPageBreak/>
        <w:t>narodenia, pokiaľ rodné číslo nemá pridelené, štátna príslušnosť, názov obce, názov ulice, ak sa obec člení na ulice, súpisné číslo a orientačné číslo domu trvalého pobytu.</w:t>
      </w:r>
    </w:p>
    <w:p w:rsidR="00F7757E" w:rsidRDefault="00F7757E" w:rsidP="00F5280E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F7757E">
        <w:rPr>
          <w:rFonts w:ascii="Palatino Linotype" w:hAnsi="Palatino Linotype"/>
          <w:sz w:val="22"/>
          <w:szCs w:val="22"/>
          <w:u w:val="single"/>
        </w:rPr>
        <w:t>Rozsah osobných údajov členov komisie: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7757E">
        <w:rPr>
          <w:rFonts w:ascii="Palatino Linotype" w:hAnsi="Palatino Linotype"/>
          <w:sz w:val="22"/>
          <w:szCs w:val="22"/>
        </w:rPr>
        <w:t>meno, priezvisko a dátum narodenia člena s uvedením adresy, na ktorú možno doručovať písomnosti, meno, priezvisko a dátum narodenia náhradníka s uvedením adresy, na ktorú možno doručovať písomnosti, meno, priezvisko a podpis osoby, oprávnenej konať za politickú stranu a odtlačok pečiatky politickej strany, oprávnenej konať za každú politickú stranu tvoriacu koalíciu a odtlačok jej pečiatky, ak ide o koalíciu.</w:t>
      </w:r>
    </w:p>
    <w:p w:rsidR="00F7757E" w:rsidRDefault="00F7757E" w:rsidP="00F5280E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u w:val="single"/>
        </w:rPr>
        <w:t>Rozsah osobných údajov kandidátov: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7757E">
        <w:rPr>
          <w:rFonts w:ascii="Palatino Linotype" w:hAnsi="Palatino Linotype"/>
          <w:sz w:val="22"/>
          <w:szCs w:val="22"/>
        </w:rPr>
        <w:t>názov politickej strany alebo názvy politických strán tvoriacich koalíciu, meno, priezvisko, titul, dátum narodenia, zamestnanie, ktoré kandidát vykonáva v čase podania kandidátnej listiny, a adresu trvalého pobytu kandidáta, meno, priezvisko, funkciu, podpis osoby oprávnenej konať v mene politickej strany a odtlačok pečiatky politickej strany; ak ide o koalíciu, meno, priezvisko, funkciu, podpis osoby oprávnenej konať v mene každej politickej strany tvoriacej koalíciu a odtlačok pečiatky každej politickej strany tvoriacej koalíciu, vlastnoručne podpísané vyhlásenie kandidáta uvedeného na kandidátnej listine, že súhlasí so svojou kandidatúrou, nekandiduje na inej kandidátnej listine a nemá prekážky práva byť volený, oznámenie o určení splnomocnenca politickej strany alebo koalície a jeho náhradníka s uvedením mena, priezviska a adresy, na ktorú možno doručovať písomnosti; úkonmi splnomocnenca vo volebných veciach je politická strana alebo koalícia viazaná, pričom splnomocnencom politickej strany alebo koalície ani jeho náhradníkom nemôže byť kandidát ani zapisovateľ miestnej volebnej komisie.</w:t>
      </w:r>
    </w:p>
    <w:p w:rsidR="00F7757E" w:rsidRPr="00201020" w:rsidRDefault="00F7757E" w:rsidP="00F7757E">
      <w:pPr>
        <w:widowControl w:val="0"/>
        <w:autoSpaceDN w:val="0"/>
        <w:adjustRightInd w:val="0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5C679D" w:rsidRPr="00201020" w:rsidRDefault="005C679D" w:rsidP="005C679D">
      <w:pPr>
        <w:pStyle w:val="Odsekzoznamu"/>
        <w:widowControl w:val="0"/>
        <w:numPr>
          <w:ilvl w:val="0"/>
          <w:numId w:val="6"/>
        </w:numPr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 xml:space="preserve">Forma spracúvania osobných údajov: </w:t>
      </w:r>
    </w:p>
    <w:p w:rsidR="005C679D" w:rsidRPr="00201020" w:rsidRDefault="005C679D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>Automatizované spracovanie osobných údajov: </w:t>
      </w:r>
      <w:r w:rsidR="00C46EC5">
        <w:rPr>
          <w:rFonts w:ascii="Palatino Linotype" w:hAnsi="Palatino Linotype"/>
          <w:sz w:val="22"/>
          <w:szCs w:val="22"/>
        </w:rPr>
        <w:t>D-COM</w:t>
      </w:r>
      <w:bookmarkStart w:id="0" w:name="_GoBack"/>
      <w:bookmarkEnd w:id="0"/>
    </w:p>
    <w:p w:rsidR="005C679D" w:rsidRPr="00201020" w:rsidRDefault="005C679D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 xml:space="preserve">Poloautomatizované spracovanie osobných údajov: </w:t>
      </w:r>
      <w:r w:rsidRPr="00F7757E">
        <w:rPr>
          <w:rFonts w:ascii="Palatino Linotype" w:hAnsi="Palatino Linotype"/>
          <w:sz w:val="22"/>
          <w:szCs w:val="22"/>
        </w:rPr>
        <w:t>MS OFFICE.</w:t>
      </w:r>
    </w:p>
    <w:p w:rsidR="005C679D" w:rsidRPr="00201020" w:rsidRDefault="005C679D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>Neautomatizované spracovanie osobných údajov (</w:t>
      </w:r>
      <w:r w:rsidR="00F7757E">
        <w:rPr>
          <w:rFonts w:ascii="Palatino Linotype" w:hAnsi="Palatino Linotype"/>
          <w:sz w:val="22"/>
          <w:szCs w:val="22"/>
        </w:rPr>
        <w:t>volebné hárky, zoznamy voličov, dokumenty</w:t>
      </w:r>
      <w:r w:rsidRPr="00201020">
        <w:rPr>
          <w:rFonts w:ascii="Palatino Linotype" w:hAnsi="Palatino Linotype"/>
          <w:sz w:val="22"/>
          <w:szCs w:val="22"/>
        </w:rPr>
        <w:t>).</w:t>
      </w:r>
    </w:p>
    <w:p w:rsidR="005C679D" w:rsidRPr="00201020" w:rsidRDefault="005C679D" w:rsidP="005C679D">
      <w:pPr>
        <w:autoSpaceDE w:val="0"/>
        <w:autoSpaceDN w:val="0"/>
        <w:jc w:val="both"/>
        <w:rPr>
          <w:rFonts w:ascii="Palatino Linotype" w:hAnsi="Palatino Linotype"/>
          <w:b/>
          <w:sz w:val="22"/>
          <w:szCs w:val="22"/>
        </w:rPr>
      </w:pPr>
    </w:p>
    <w:p w:rsidR="005C679D" w:rsidRPr="00201020" w:rsidRDefault="005C679D" w:rsidP="005C679D">
      <w:pPr>
        <w:pStyle w:val="Odsekzoznamu"/>
        <w:widowControl w:val="0"/>
        <w:numPr>
          <w:ilvl w:val="0"/>
          <w:numId w:val="6"/>
        </w:numPr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Dotknuté osoby:</w:t>
      </w:r>
    </w:p>
    <w:p w:rsidR="005C679D" w:rsidRPr="00201020" w:rsidRDefault="00F7757E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Voliči, kandidáti a členovia komisií.</w:t>
      </w:r>
    </w:p>
    <w:p w:rsidR="005C679D" w:rsidRPr="00201020" w:rsidRDefault="005C679D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5C679D" w:rsidRDefault="005C679D" w:rsidP="005C679D">
      <w:pPr>
        <w:pStyle w:val="Odsekzoznamu"/>
        <w:widowControl w:val="0"/>
        <w:numPr>
          <w:ilvl w:val="0"/>
          <w:numId w:val="6"/>
        </w:numPr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Lehoty uloženia osobných údajov:</w:t>
      </w:r>
    </w:p>
    <w:p w:rsidR="00F7757E" w:rsidRDefault="00F7757E" w:rsidP="00F7757E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F7757E">
        <w:rPr>
          <w:rFonts w:ascii="Palatino Linotype" w:hAnsi="Palatino Linotype"/>
          <w:sz w:val="22"/>
          <w:szCs w:val="22"/>
        </w:rPr>
        <w:t>Prevádzkovateľ spracúva osobné údaje po dobu nevyhnutnú na splnenie účelu, najviac však po dobu trvania trvalého bydliska v obci.</w:t>
      </w:r>
    </w:p>
    <w:p w:rsidR="00F7757E" w:rsidRPr="00F7757E" w:rsidRDefault="00F7757E" w:rsidP="00F7757E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5C679D" w:rsidRPr="00201020" w:rsidRDefault="005C679D" w:rsidP="005C679D">
      <w:pPr>
        <w:pStyle w:val="Odsekzoznamu"/>
        <w:numPr>
          <w:ilvl w:val="0"/>
          <w:numId w:val="6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5C679D" w:rsidRPr="00201020" w:rsidRDefault="005C679D" w:rsidP="005C679D">
      <w:pPr>
        <w:autoSpaceDE w:val="0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5C679D" w:rsidRPr="00201020" w:rsidRDefault="005C679D" w:rsidP="005C679D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2631E" w:rsidRPr="00201020" w:rsidRDefault="00D2631E" w:rsidP="00D2631E">
      <w:pPr>
        <w:pStyle w:val="Odsekzoznamu"/>
        <w:numPr>
          <w:ilvl w:val="0"/>
          <w:numId w:val="6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D2631E" w:rsidRDefault="00F7757E" w:rsidP="00D2631E">
      <w:pPr>
        <w:autoSpaceDE w:val="0"/>
        <w:rPr>
          <w:rFonts w:ascii="Palatino Linotype" w:hAnsi="Palatino Linotype"/>
          <w:sz w:val="22"/>
          <w:szCs w:val="22"/>
        </w:rPr>
      </w:pPr>
      <w:r w:rsidRPr="00F7757E">
        <w:rPr>
          <w:rFonts w:ascii="Palatino Linotype" w:hAnsi="Palatino Linotype"/>
          <w:sz w:val="22"/>
          <w:szCs w:val="22"/>
        </w:rPr>
        <w:t>Prenos do tretích krajín, alebo medzinárodných organizácií sa nevykonáva.</w:t>
      </w:r>
    </w:p>
    <w:p w:rsidR="00F5280E" w:rsidRPr="00201020" w:rsidRDefault="00F5280E" w:rsidP="00D2631E">
      <w:pPr>
        <w:autoSpaceDE w:val="0"/>
        <w:rPr>
          <w:rFonts w:ascii="Palatino Linotype" w:hAnsi="Palatino Linotype"/>
          <w:sz w:val="22"/>
          <w:szCs w:val="22"/>
        </w:rPr>
      </w:pPr>
    </w:p>
    <w:p w:rsidR="00D2631E" w:rsidRPr="00201020" w:rsidRDefault="00D2631E" w:rsidP="00D2631E">
      <w:pPr>
        <w:pStyle w:val="Odsekzoznamu"/>
        <w:numPr>
          <w:ilvl w:val="0"/>
          <w:numId w:val="6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lastRenderedPageBreak/>
        <w:t xml:space="preserve"> Technické a organizačné bezpečnostné opatrenia:</w:t>
      </w:r>
    </w:p>
    <w:p w:rsidR="00D2631E" w:rsidRPr="00201020" w:rsidRDefault="00D2631E" w:rsidP="00D2631E">
      <w:pPr>
        <w:autoSpaceDE w:val="0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201020" w:rsidRPr="00201020" w:rsidRDefault="00201020" w:rsidP="00D2631E">
      <w:pPr>
        <w:autoSpaceDE w:val="0"/>
        <w:rPr>
          <w:rFonts w:ascii="Palatino Linotype" w:hAnsi="Palatino Linotype"/>
          <w:sz w:val="22"/>
          <w:szCs w:val="22"/>
        </w:rPr>
      </w:pPr>
    </w:p>
    <w:p w:rsidR="00201020" w:rsidRPr="00201020" w:rsidRDefault="00201020" w:rsidP="00201020">
      <w:pPr>
        <w:pStyle w:val="Odsekzoznamu"/>
        <w:numPr>
          <w:ilvl w:val="0"/>
          <w:numId w:val="6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01020" w:rsidRPr="00201020" w:rsidRDefault="00201020" w:rsidP="00201020">
      <w:pPr>
        <w:autoSpaceDE w:val="0"/>
        <w:rPr>
          <w:rFonts w:ascii="Palatino Linotype" w:hAnsi="Palatino Linotype"/>
          <w:sz w:val="22"/>
          <w:szCs w:val="22"/>
        </w:rPr>
      </w:pPr>
      <w:r w:rsidRPr="00201020">
        <w:rPr>
          <w:rFonts w:ascii="Palatino Linotype" w:hAnsi="Palatino Linotype"/>
          <w:sz w:val="22"/>
          <w:szCs w:val="22"/>
        </w:rPr>
        <w:t>Bežné osobné údaje</w:t>
      </w:r>
    </w:p>
    <w:p w:rsidR="00D2631E" w:rsidRPr="00201020" w:rsidRDefault="00D2631E" w:rsidP="00D2631E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5C679D" w:rsidRPr="00F5280E" w:rsidRDefault="005C679D" w:rsidP="005C679D">
      <w:pPr>
        <w:pStyle w:val="Odsekzoznamu"/>
        <w:numPr>
          <w:ilvl w:val="0"/>
          <w:numId w:val="6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201020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5014"/>
      </w:tblGrid>
      <w:tr w:rsidR="005C679D" w:rsidRPr="00201020" w:rsidTr="00D2631E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5C679D" w:rsidRPr="00201020" w:rsidRDefault="00D2631E" w:rsidP="000E177A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201020">
              <w:rPr>
                <w:rFonts w:ascii="Palatino Linotype" w:hAnsi="Palatino Linotype"/>
                <w:sz w:val="22"/>
                <w:szCs w:val="22"/>
              </w:rPr>
              <w:t>Tretie strany</w:t>
            </w:r>
          </w:p>
        </w:tc>
        <w:tc>
          <w:tcPr>
            <w:tcW w:w="5014" w:type="dxa"/>
            <w:shd w:val="clear" w:color="auto" w:fill="FFF2CC" w:themeFill="accent4" w:themeFillTint="33"/>
          </w:tcPr>
          <w:p w:rsidR="005C679D" w:rsidRPr="00201020" w:rsidRDefault="00D2631E" w:rsidP="000E177A">
            <w:pPr>
              <w:spacing w:before="100" w:after="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01020">
              <w:rPr>
                <w:rFonts w:ascii="Palatino Linotype" w:eastAsia="Arial-Black" w:hAnsi="Palatino Linotype"/>
                <w:color w:val="070707"/>
                <w:sz w:val="22"/>
                <w:szCs w:val="22"/>
                <w:lang w:eastAsia="en-GB"/>
              </w:rPr>
              <w:t>Právny základ</w:t>
            </w:r>
          </w:p>
        </w:tc>
      </w:tr>
      <w:tr w:rsidR="00D2631E" w:rsidRPr="00201020" w:rsidTr="00D2631E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F5280E" w:rsidRDefault="00F7757E" w:rsidP="000E177A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Oprávnený subjekt </w:t>
            </w:r>
          </w:p>
          <w:p w:rsidR="00D2631E" w:rsidRPr="00201020" w:rsidRDefault="00F5280E" w:rsidP="000E177A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="00F7757E" w:rsidRPr="00F7757E">
              <w:rPr>
                <w:rFonts w:ascii="Palatino Linotype" w:hAnsi="Palatino Linotype"/>
                <w:sz w:val="22"/>
                <w:szCs w:val="22"/>
              </w:rPr>
              <w:t>inštitúciám/organizáciám) podľa osobitného právneho predpisu (napr. orgány činné v trestnom konaní, a pod.))</w:t>
            </w:r>
          </w:p>
        </w:tc>
        <w:tc>
          <w:tcPr>
            <w:tcW w:w="5014" w:type="dxa"/>
            <w:shd w:val="clear" w:color="auto" w:fill="DEEAF6" w:themeFill="accent1" w:themeFillTint="33"/>
          </w:tcPr>
          <w:p w:rsidR="00D2631E" w:rsidRPr="00201020" w:rsidRDefault="00F5280E" w:rsidP="00F7757E">
            <w:pPr>
              <w:spacing w:before="100" w:after="20"/>
              <w:rPr>
                <w:rFonts w:ascii="Palatino Linotype" w:eastAsia="Arial-Black" w:hAnsi="Palatino Linotype"/>
                <w:color w:val="070707"/>
                <w:sz w:val="22"/>
                <w:szCs w:val="22"/>
                <w:lang w:eastAsia="en-GB"/>
              </w:rPr>
            </w:pPr>
            <w:r>
              <w:rPr>
                <w:rFonts w:ascii="Palatino Linotype" w:eastAsia="Arial-Black" w:hAnsi="Palatino Linotype"/>
                <w:color w:val="070707"/>
                <w:sz w:val="22"/>
                <w:szCs w:val="22"/>
                <w:lang w:eastAsia="en-GB"/>
              </w:rPr>
              <w:t>Podľa osobitného predpisu</w:t>
            </w:r>
          </w:p>
        </w:tc>
      </w:tr>
    </w:tbl>
    <w:p w:rsidR="00CF78A1" w:rsidRPr="00F12B76" w:rsidRDefault="00CF78A1" w:rsidP="00F12B76">
      <w:pPr>
        <w:autoSpaceDE w:val="0"/>
        <w:rPr>
          <w:rFonts w:ascii="Palatino Linotype" w:hAnsi="Palatino Linotype"/>
          <w:b/>
          <w:sz w:val="22"/>
          <w:szCs w:val="22"/>
        </w:rPr>
      </w:pPr>
    </w:p>
    <w:sectPr w:rsidR="00CF78A1" w:rsidRPr="00F12B76" w:rsidSect="00775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7E" w:rsidRDefault="00F7757E" w:rsidP="00D2631E">
      <w:r>
        <w:separator/>
      </w:r>
    </w:p>
  </w:endnote>
  <w:endnote w:type="continuationSeparator" w:id="0">
    <w:p w:rsidR="00F7757E" w:rsidRDefault="00F7757E" w:rsidP="00D2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lac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7E" w:rsidRDefault="00F7757E" w:rsidP="00D2631E">
      <w:r>
        <w:separator/>
      </w:r>
    </w:p>
  </w:footnote>
  <w:footnote w:type="continuationSeparator" w:id="0">
    <w:p w:rsidR="00F7757E" w:rsidRDefault="00F7757E" w:rsidP="00D2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7E" w:rsidRDefault="00F7757E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E83"/>
    <w:multiLevelType w:val="hybridMultilevel"/>
    <w:tmpl w:val="6C602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09A3"/>
    <w:multiLevelType w:val="hybridMultilevel"/>
    <w:tmpl w:val="6C602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11BF4"/>
    <w:multiLevelType w:val="hybridMultilevel"/>
    <w:tmpl w:val="4C5840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6614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45E93"/>
    <w:multiLevelType w:val="hybridMultilevel"/>
    <w:tmpl w:val="0B5080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5472"/>
    <w:multiLevelType w:val="hybridMultilevel"/>
    <w:tmpl w:val="DBD410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01C9A"/>
    <w:multiLevelType w:val="hybridMultilevel"/>
    <w:tmpl w:val="D24C63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9FD"/>
    <w:rsid w:val="000E177A"/>
    <w:rsid w:val="00201020"/>
    <w:rsid w:val="002859F6"/>
    <w:rsid w:val="003B6C11"/>
    <w:rsid w:val="00502E93"/>
    <w:rsid w:val="005C679D"/>
    <w:rsid w:val="00775F92"/>
    <w:rsid w:val="007B3390"/>
    <w:rsid w:val="009208E5"/>
    <w:rsid w:val="00960125"/>
    <w:rsid w:val="009C1B5B"/>
    <w:rsid w:val="00B9663C"/>
    <w:rsid w:val="00C46EC5"/>
    <w:rsid w:val="00CC79FD"/>
    <w:rsid w:val="00CF78A1"/>
    <w:rsid w:val="00D2631E"/>
    <w:rsid w:val="00F12B76"/>
    <w:rsid w:val="00F5280E"/>
    <w:rsid w:val="00F7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30DE"/>
  <w15:docId w15:val="{F8D60208-E76B-4FF4-A3CB-6BF49E14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79FD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79FD"/>
    <w:pPr>
      <w:ind w:left="708"/>
    </w:pPr>
  </w:style>
  <w:style w:type="paragraph" w:customStyle="1" w:styleId="doc-ti">
    <w:name w:val="doc-ti"/>
    <w:basedOn w:val="Normlny"/>
    <w:rsid w:val="0096012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263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31E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63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31E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B339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B76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suta peter</cp:lastModifiedBy>
  <cp:revision>3</cp:revision>
  <dcterms:created xsi:type="dcterms:W3CDTF">2019-04-17T11:17:00Z</dcterms:created>
  <dcterms:modified xsi:type="dcterms:W3CDTF">2019-07-22T07:40:00Z</dcterms:modified>
</cp:coreProperties>
</file>